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7B55EF" w:rsidTr="002519F2">
        <w:tc>
          <w:tcPr>
            <w:tcW w:w="4819" w:type="dxa"/>
            <w:hideMark/>
          </w:tcPr>
          <w:p w:rsidR="008416C8" w:rsidRPr="007B55EF" w:rsidRDefault="008416C8" w:rsidP="002519F2">
            <w:pPr>
              <w:suppressAutoHyphens/>
              <w:jc w:val="both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7B55EF" w:rsidRDefault="009C55D9" w:rsidP="00175073">
            <w:pPr>
              <w:suppressAutoHyphens/>
              <w:ind w:left="3152"/>
              <w:jc w:val="right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09</w:t>
            </w:r>
            <w:r w:rsidR="00F42377" w:rsidRPr="007B55EF">
              <w:rPr>
                <w:sz w:val="28"/>
                <w:szCs w:val="28"/>
              </w:rPr>
              <w:t>.0</w:t>
            </w:r>
            <w:r w:rsidRPr="007B55EF">
              <w:rPr>
                <w:sz w:val="28"/>
                <w:szCs w:val="28"/>
              </w:rPr>
              <w:t>6</w:t>
            </w:r>
            <w:r w:rsidR="008416C8" w:rsidRPr="007B55EF">
              <w:rPr>
                <w:sz w:val="28"/>
                <w:szCs w:val="28"/>
              </w:rPr>
              <w:t>.2018</w:t>
            </w:r>
          </w:p>
        </w:tc>
      </w:tr>
    </w:tbl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ЗАКЛЮЧЕНИЕ</w:t>
      </w: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7B55EF" w:rsidRDefault="008416C8" w:rsidP="008416C8">
      <w:pPr>
        <w:suppressAutoHyphens/>
        <w:spacing w:line="18" w:lineRule="atLeast"/>
        <w:jc w:val="center"/>
        <w:rPr>
          <w:sz w:val="28"/>
          <w:szCs w:val="28"/>
        </w:rPr>
      </w:pPr>
      <w:r w:rsidRPr="007B55EF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7B55EF" w:rsidRDefault="008416C8" w:rsidP="008416C8">
      <w:pPr>
        <w:suppressAutoHyphens/>
        <w:jc w:val="both"/>
        <w:rPr>
          <w:sz w:val="28"/>
          <w:szCs w:val="28"/>
        </w:rPr>
      </w:pPr>
    </w:p>
    <w:p w:rsidR="008416C8" w:rsidRPr="007B55EF" w:rsidRDefault="008416C8" w:rsidP="008416C8">
      <w:pPr>
        <w:widowControl/>
        <w:suppressAutoHyphens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7B55EF">
        <w:rPr>
          <w:sz w:val="28"/>
          <w:szCs w:val="28"/>
        </w:rPr>
        <w:t>Положении</w:t>
      </w:r>
      <w:proofErr w:type="gramEnd"/>
      <w:r w:rsidRPr="007B55EF">
        <w:rPr>
          <w:sz w:val="28"/>
          <w:szCs w:val="28"/>
        </w:rPr>
        <w:t xml:space="preserve"> о публичных слушаниях в </w:t>
      </w:r>
      <w:proofErr w:type="gramStart"/>
      <w:r w:rsidRPr="007B55EF">
        <w:rPr>
          <w:sz w:val="28"/>
          <w:szCs w:val="28"/>
        </w:rPr>
        <w:t>городе</w:t>
      </w:r>
      <w:proofErr w:type="gramEnd"/>
      <w:r w:rsidRPr="007B55EF">
        <w:rPr>
          <w:sz w:val="28"/>
          <w:szCs w:val="28"/>
        </w:rPr>
        <w:t xml:space="preserve"> Новосибирске», </w:t>
      </w:r>
      <w:r w:rsidR="009C55D9" w:rsidRPr="007B55EF">
        <w:rPr>
          <w:b/>
          <w:sz w:val="28"/>
          <w:szCs w:val="28"/>
        </w:rPr>
        <w:t>09</w:t>
      </w:r>
      <w:r w:rsidR="002519F2" w:rsidRPr="007B55EF">
        <w:rPr>
          <w:b/>
          <w:sz w:val="28"/>
          <w:szCs w:val="28"/>
        </w:rPr>
        <w:t>.0</w:t>
      </w:r>
      <w:r w:rsidR="009C55D9" w:rsidRPr="007B55EF">
        <w:rPr>
          <w:b/>
          <w:sz w:val="28"/>
          <w:szCs w:val="28"/>
        </w:rPr>
        <w:t>6</w:t>
      </w:r>
      <w:r w:rsidRPr="007B55EF">
        <w:rPr>
          <w:b/>
          <w:sz w:val="28"/>
          <w:szCs w:val="28"/>
        </w:rPr>
        <w:t>.2018</w:t>
      </w:r>
      <w:r w:rsidRPr="007B55EF">
        <w:rPr>
          <w:sz w:val="28"/>
          <w:szCs w:val="28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7B55EF" w:rsidRDefault="008416C8" w:rsidP="008416C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B55EF">
        <w:rPr>
          <w:sz w:val="28"/>
          <w:szCs w:val="28"/>
        </w:rPr>
        <w:t xml:space="preserve">Постановление мэрии города Новосибирска от </w:t>
      </w:r>
      <w:r w:rsidR="009C55D9" w:rsidRPr="007B55EF">
        <w:rPr>
          <w:sz w:val="28"/>
          <w:szCs w:val="28"/>
        </w:rPr>
        <w:t>22.05</w:t>
      </w:r>
      <w:r w:rsidR="00175073" w:rsidRPr="007B55EF">
        <w:rPr>
          <w:sz w:val="28"/>
          <w:szCs w:val="28"/>
        </w:rPr>
        <w:t xml:space="preserve">.2018 </w:t>
      </w:r>
      <w:r w:rsidR="009C55D9" w:rsidRPr="007B55EF">
        <w:rPr>
          <w:sz w:val="28"/>
          <w:szCs w:val="28"/>
        </w:rPr>
        <w:t>№ 1798</w:t>
      </w:r>
      <w:r w:rsidR="00F45792" w:rsidRPr="007B55EF">
        <w:rPr>
          <w:sz w:val="28"/>
          <w:szCs w:val="28"/>
        </w:rPr>
        <w:br/>
      </w:r>
      <w:r w:rsidRPr="007B55EF">
        <w:rPr>
          <w:sz w:val="28"/>
          <w:szCs w:val="28"/>
        </w:rPr>
        <w:t>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строительства» было опубликовано в «Бюллетене органов местного самоуправления города Новосибирска» № </w:t>
      </w:r>
      <w:r w:rsidR="009C55D9" w:rsidRPr="007B55EF">
        <w:rPr>
          <w:sz w:val="28"/>
          <w:szCs w:val="28"/>
        </w:rPr>
        <w:t>20</w:t>
      </w:r>
      <w:r w:rsidR="00175073" w:rsidRPr="007B55EF">
        <w:rPr>
          <w:sz w:val="28"/>
          <w:szCs w:val="28"/>
        </w:rPr>
        <w:t xml:space="preserve"> </w:t>
      </w:r>
      <w:r w:rsidRPr="007B55EF">
        <w:rPr>
          <w:sz w:val="28"/>
          <w:szCs w:val="28"/>
        </w:rPr>
        <w:t xml:space="preserve">от </w:t>
      </w:r>
      <w:r w:rsidR="00175073" w:rsidRPr="007B55EF">
        <w:rPr>
          <w:sz w:val="28"/>
          <w:szCs w:val="28"/>
        </w:rPr>
        <w:t>2</w:t>
      </w:r>
      <w:r w:rsidR="009C55D9" w:rsidRPr="007B55EF">
        <w:rPr>
          <w:sz w:val="28"/>
          <w:szCs w:val="28"/>
        </w:rPr>
        <w:t>4</w:t>
      </w:r>
      <w:r w:rsidR="00DC493A" w:rsidRPr="007B55EF">
        <w:rPr>
          <w:sz w:val="28"/>
          <w:szCs w:val="28"/>
        </w:rPr>
        <w:t>.0</w:t>
      </w:r>
      <w:r w:rsidR="009C55D9" w:rsidRPr="007B55EF">
        <w:rPr>
          <w:sz w:val="28"/>
          <w:szCs w:val="28"/>
        </w:rPr>
        <w:t>5</w:t>
      </w:r>
      <w:r w:rsidR="00DC493A" w:rsidRPr="007B55EF">
        <w:rPr>
          <w:sz w:val="28"/>
          <w:szCs w:val="28"/>
        </w:rPr>
        <w:t>.2018</w:t>
      </w:r>
      <w:r w:rsidR="003D32ED" w:rsidRPr="007B55EF">
        <w:rPr>
          <w:sz w:val="28"/>
          <w:szCs w:val="28"/>
        </w:rPr>
        <w:t xml:space="preserve"> (стр.</w:t>
      </w:r>
      <w:r w:rsidR="00F95F15" w:rsidRPr="007B55EF">
        <w:rPr>
          <w:sz w:val="28"/>
          <w:szCs w:val="28"/>
        </w:rPr>
        <w:t> </w:t>
      </w:r>
      <w:r w:rsidR="009C55D9" w:rsidRPr="007B55EF">
        <w:rPr>
          <w:sz w:val="28"/>
          <w:szCs w:val="28"/>
        </w:rPr>
        <w:t>206</w:t>
      </w:r>
      <w:r w:rsidR="003D32ED" w:rsidRPr="007B55EF">
        <w:rPr>
          <w:sz w:val="28"/>
          <w:szCs w:val="28"/>
        </w:rPr>
        <w:t>)</w:t>
      </w:r>
      <w:r w:rsidR="003D32ED" w:rsidRPr="007B55EF">
        <w:rPr>
          <w:b/>
          <w:spacing w:val="-3"/>
          <w:sz w:val="28"/>
          <w:szCs w:val="28"/>
        </w:rPr>
        <w:t xml:space="preserve"> </w:t>
      </w:r>
      <w:r w:rsidRPr="007B55EF">
        <w:rPr>
          <w:sz w:val="28"/>
          <w:szCs w:val="28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7B55EF">
          <w:rPr>
            <w:sz w:val="28"/>
            <w:szCs w:val="28"/>
          </w:rPr>
          <w:t>http://новосибирск.рф/</w:t>
        </w:r>
      </w:hyperlink>
      <w:r w:rsidRPr="007B55EF">
        <w:rPr>
          <w:sz w:val="28"/>
          <w:szCs w:val="28"/>
        </w:rPr>
        <w:t>.</w:t>
      </w:r>
      <w:proofErr w:type="gramEnd"/>
    </w:p>
    <w:p w:rsidR="008416C8" w:rsidRPr="007B55EF" w:rsidRDefault="008416C8" w:rsidP="007D6ABB">
      <w:pPr>
        <w:suppressAutoHyphens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7D6ABB" w:rsidRPr="007B55EF" w:rsidRDefault="007D6ABB" w:rsidP="007D6ABB">
      <w:pPr>
        <w:suppressAutoHyphens/>
        <w:ind w:firstLine="709"/>
        <w:jc w:val="both"/>
        <w:rPr>
          <w:sz w:val="28"/>
          <w:szCs w:val="28"/>
        </w:rPr>
      </w:pPr>
    </w:p>
    <w:p w:rsidR="009C55D9" w:rsidRPr="007B55EF" w:rsidRDefault="008416C8" w:rsidP="009C55D9">
      <w:pPr>
        <w:suppressAutoHyphens/>
        <w:jc w:val="both"/>
        <w:rPr>
          <w:sz w:val="28"/>
          <w:szCs w:val="28"/>
        </w:rPr>
      </w:pPr>
      <w:r w:rsidRPr="007B55EF">
        <w:rPr>
          <w:b/>
          <w:sz w:val="28"/>
          <w:szCs w:val="28"/>
        </w:rPr>
        <w:tab/>
      </w:r>
      <w:r w:rsidR="009C55D9" w:rsidRPr="007B55EF">
        <w:rPr>
          <w:b/>
          <w:sz w:val="28"/>
          <w:szCs w:val="28"/>
        </w:rPr>
        <w:t>До проведения публичных слушаний в комиссию</w:t>
      </w:r>
      <w:r w:rsidR="009C55D9" w:rsidRPr="007B55EF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поступили следующие предложения:</w:t>
      </w:r>
    </w:p>
    <w:p w:rsidR="005B4ADA" w:rsidRPr="007B55EF" w:rsidRDefault="005B4ADA" w:rsidP="005B4ADA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 xml:space="preserve">25.05.2018 от </w:t>
      </w:r>
      <w:proofErr w:type="spellStart"/>
      <w:r w:rsidRPr="007B55EF">
        <w:rPr>
          <w:sz w:val="28"/>
          <w:szCs w:val="28"/>
        </w:rPr>
        <w:t>Кека</w:t>
      </w:r>
      <w:proofErr w:type="spellEnd"/>
      <w:r w:rsidRPr="007B55EF">
        <w:rPr>
          <w:sz w:val="28"/>
          <w:szCs w:val="28"/>
        </w:rPr>
        <w:t xml:space="preserve"> В. В. по вопросу заявителя  общества с ограниченной ответственностью «Городской строительный фонд» поступило заявление по земельному участку с кадастровым номером 54:35:074365:26 по ул. Декабристов, 139;</w:t>
      </w:r>
    </w:p>
    <w:p w:rsidR="00EC2E83" w:rsidRPr="00EC2E83" w:rsidRDefault="00FC2D47" w:rsidP="00EC2E83">
      <w:pPr>
        <w:suppressAutoHyphens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01.06.2018 от Рязанцева </w:t>
      </w:r>
      <w:r w:rsidR="001A3E7E">
        <w:rPr>
          <w:sz w:val="28"/>
          <w:szCs w:val="28"/>
        </w:rPr>
        <w:t>М. </w:t>
      </w:r>
      <w:r w:rsidR="00EC2E83">
        <w:rPr>
          <w:sz w:val="28"/>
          <w:szCs w:val="28"/>
        </w:rPr>
        <w:t xml:space="preserve">А. </w:t>
      </w:r>
      <w:r w:rsidR="00EC2E83" w:rsidRPr="004665D5">
        <w:rPr>
          <w:sz w:val="27"/>
          <w:szCs w:val="27"/>
        </w:rPr>
        <w:t xml:space="preserve">по вопросам заявителей: </w:t>
      </w:r>
      <w:r w:rsidR="00EC2E83" w:rsidRPr="007B55EF">
        <w:rPr>
          <w:sz w:val="28"/>
          <w:szCs w:val="28"/>
        </w:rPr>
        <w:t>общества с ограниченной ответственностью</w:t>
      </w:r>
      <w:r w:rsidR="00EC2E83">
        <w:rPr>
          <w:sz w:val="28"/>
          <w:szCs w:val="28"/>
        </w:rPr>
        <w:t xml:space="preserve"> </w:t>
      </w:r>
      <w:r w:rsidR="00EC2E83" w:rsidRPr="004665D5">
        <w:rPr>
          <w:sz w:val="27"/>
          <w:szCs w:val="27"/>
        </w:rPr>
        <w:t xml:space="preserve">«Развитие», ИП Костиной Л. В., </w:t>
      </w:r>
      <w:r w:rsidR="00EC2E83" w:rsidRPr="007B55EF">
        <w:rPr>
          <w:sz w:val="28"/>
          <w:szCs w:val="28"/>
        </w:rPr>
        <w:t xml:space="preserve">общества с ограниченной ответственностью </w:t>
      </w:r>
      <w:r w:rsidR="00EC2E83" w:rsidRPr="004665D5">
        <w:rPr>
          <w:sz w:val="27"/>
          <w:szCs w:val="27"/>
        </w:rPr>
        <w:t>«</w:t>
      </w:r>
      <w:r w:rsidR="00EC2E83">
        <w:rPr>
          <w:sz w:val="27"/>
          <w:szCs w:val="27"/>
        </w:rPr>
        <w:t>КАМЕЯ</w:t>
      </w:r>
      <w:r w:rsidR="00EC2E83" w:rsidRPr="004665D5">
        <w:rPr>
          <w:sz w:val="27"/>
          <w:szCs w:val="27"/>
        </w:rPr>
        <w:t xml:space="preserve">», в виде возражений в предоставлении разрешения на отклонение от предельных параметров разрешенного </w:t>
      </w:r>
      <w:r w:rsidR="00746850">
        <w:rPr>
          <w:sz w:val="27"/>
          <w:szCs w:val="27"/>
        </w:rPr>
        <w:t>с</w:t>
      </w:r>
      <w:r w:rsidR="00EC2E83" w:rsidRPr="004665D5">
        <w:rPr>
          <w:sz w:val="27"/>
          <w:szCs w:val="27"/>
        </w:rPr>
        <w:t>троительства, реконструкции объектов капитального строительства, п</w:t>
      </w:r>
      <w:r w:rsidR="00EC2E83">
        <w:rPr>
          <w:sz w:val="27"/>
          <w:szCs w:val="27"/>
        </w:rPr>
        <w:t>о доводам, указанным в обращении</w:t>
      </w:r>
      <w:r w:rsidR="00EC2E83" w:rsidRPr="004665D5">
        <w:rPr>
          <w:sz w:val="27"/>
          <w:szCs w:val="27"/>
        </w:rPr>
        <w:t>;</w:t>
      </w:r>
    </w:p>
    <w:p w:rsidR="009C55D9" w:rsidRPr="007B55EF" w:rsidRDefault="00FC2D47" w:rsidP="009C55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5D9" w:rsidRPr="007B55EF">
        <w:rPr>
          <w:sz w:val="28"/>
          <w:szCs w:val="28"/>
        </w:rPr>
        <w:t xml:space="preserve">04.06.2018 от председателя Совета дома Котовского, 14 в лице </w:t>
      </w:r>
      <w:proofErr w:type="spellStart"/>
      <w:r w:rsidR="009C55D9" w:rsidRPr="007B55EF">
        <w:rPr>
          <w:sz w:val="28"/>
          <w:szCs w:val="28"/>
        </w:rPr>
        <w:t>Синдимировой</w:t>
      </w:r>
      <w:proofErr w:type="spellEnd"/>
      <w:r w:rsidR="009C55D9" w:rsidRPr="007B55EF">
        <w:rPr>
          <w:sz w:val="28"/>
          <w:szCs w:val="28"/>
        </w:rPr>
        <w:t xml:space="preserve"> Е. М. по вопросу заявителя общества с ограниченной ответственностью «Абразив НСК»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обращении.</w:t>
      </w:r>
    </w:p>
    <w:p w:rsidR="00473011" w:rsidRDefault="00473011" w:rsidP="009C55D9">
      <w:pPr>
        <w:suppressAutoHyphens/>
        <w:ind w:firstLine="708"/>
        <w:jc w:val="both"/>
        <w:rPr>
          <w:b/>
          <w:sz w:val="28"/>
          <w:szCs w:val="28"/>
        </w:rPr>
      </w:pPr>
    </w:p>
    <w:p w:rsidR="009C55D9" w:rsidRPr="007B55EF" w:rsidRDefault="009C55D9" w:rsidP="009C55D9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b/>
          <w:sz w:val="28"/>
          <w:szCs w:val="28"/>
        </w:rPr>
        <w:t>До проведения публичных слушаний в комиссию</w:t>
      </w:r>
      <w:r w:rsidRPr="007B55EF">
        <w:rPr>
          <w:sz w:val="28"/>
          <w:szCs w:val="28"/>
        </w:rPr>
        <w:t xml:space="preserve"> по вопросам, вынесенным на слушания, от заявителей поступили следующие предложения:</w:t>
      </w:r>
    </w:p>
    <w:p w:rsidR="009C55D9" w:rsidRPr="007B55EF" w:rsidRDefault="009C55D9" w:rsidP="009C55D9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 xml:space="preserve">05.06.2018 от заявителя общества с ограниченной ответственностью «Камея», чей вопрос был вынесен на публичные слушания, по земельному участку с кадастровым номером </w:t>
      </w:r>
      <w:r w:rsidR="00D95DD3" w:rsidRPr="007B55EF">
        <w:rPr>
          <w:sz w:val="28"/>
          <w:szCs w:val="28"/>
        </w:rPr>
        <w:t>54:35:032975:278</w:t>
      </w:r>
      <w:r w:rsidR="00B8124B" w:rsidRPr="007B55EF">
        <w:rPr>
          <w:sz w:val="28"/>
          <w:szCs w:val="28"/>
        </w:rPr>
        <w:t xml:space="preserve"> по ул. </w:t>
      </w:r>
      <w:r w:rsidRPr="007B55EF">
        <w:rPr>
          <w:sz w:val="28"/>
          <w:szCs w:val="28"/>
        </w:rPr>
        <w:t>Кавалерийской  поступило уточнение заявленных требований, а именно уменьшение минимального процента застройки с 25 % до 19 %.</w:t>
      </w:r>
    </w:p>
    <w:p w:rsidR="009C55D9" w:rsidRPr="007B55EF" w:rsidRDefault="009C55D9" w:rsidP="009C55D9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24.05.2018 от заявителя гаражно-строительного кооператива «Лескова», чей вопрос был вынесен на публичные слушания,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A8375B" w:rsidRPr="007B55EF" w:rsidRDefault="00A8375B" w:rsidP="009C55D9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09.06.2018 от заявителя ИП Костиной Л. В.</w:t>
      </w:r>
      <w:r w:rsidR="00B8124B" w:rsidRPr="007B55EF">
        <w:rPr>
          <w:sz w:val="28"/>
          <w:szCs w:val="28"/>
        </w:rPr>
        <w:t>,</w:t>
      </w:r>
      <w:r w:rsidRPr="007B55EF">
        <w:rPr>
          <w:sz w:val="28"/>
          <w:szCs w:val="28"/>
        </w:rPr>
        <w:t xml:space="preserve"> чей вопрос был вынесен на публичные слушания,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</w:t>
      </w:r>
      <w:r w:rsidR="004A54FF" w:rsidRPr="007B55EF">
        <w:rPr>
          <w:sz w:val="28"/>
          <w:szCs w:val="28"/>
        </w:rPr>
        <w:t>стройка» с 659 кв. </w:t>
      </w:r>
      <w:r w:rsidR="00B8124B" w:rsidRPr="007B55EF">
        <w:rPr>
          <w:sz w:val="28"/>
          <w:szCs w:val="28"/>
        </w:rPr>
        <w:t>м до 622 кв. </w:t>
      </w:r>
      <w:r w:rsidRPr="007B55EF">
        <w:rPr>
          <w:sz w:val="28"/>
          <w:szCs w:val="28"/>
        </w:rPr>
        <w:t>м. для земельного участка с кадастровым номером 54:35:012611:6 по ул.</w:t>
      </w:r>
      <w:r w:rsidR="00B8124B" w:rsidRPr="007B55EF">
        <w:rPr>
          <w:sz w:val="28"/>
          <w:szCs w:val="28"/>
        </w:rPr>
        <w:t> </w:t>
      </w:r>
      <w:r w:rsidRPr="007B55EF">
        <w:rPr>
          <w:sz w:val="28"/>
          <w:szCs w:val="28"/>
        </w:rPr>
        <w:t>Республиканская.</w:t>
      </w:r>
    </w:p>
    <w:p w:rsidR="00C050A4" w:rsidRPr="007B55EF" w:rsidRDefault="00C050A4" w:rsidP="009C55D9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 xml:space="preserve">09.06.2018 от заявителя строительно-промышленного общества с ограниченной ответственностью </w:t>
      </w:r>
      <w:r w:rsidRPr="0000011A">
        <w:rPr>
          <w:sz w:val="28"/>
          <w:szCs w:val="28"/>
        </w:rPr>
        <w:t>«Сибакадемстрой», чей</w:t>
      </w:r>
      <w:r w:rsidRPr="007B55EF">
        <w:rPr>
          <w:sz w:val="28"/>
          <w:szCs w:val="28"/>
        </w:rPr>
        <w:t xml:space="preserve"> вопрос был вынесен на публичные слушания, по земельному участку с кадастровым номером 54:35:041135:22 </w:t>
      </w:r>
      <w:r w:rsidR="001F1FF5" w:rsidRPr="007B55EF">
        <w:rPr>
          <w:sz w:val="28"/>
          <w:szCs w:val="28"/>
        </w:rPr>
        <w:t xml:space="preserve">по ул. </w:t>
      </w:r>
      <w:r w:rsidRPr="007B55EF">
        <w:rPr>
          <w:sz w:val="28"/>
          <w:szCs w:val="28"/>
        </w:rPr>
        <w:t>Дунаевского</w:t>
      </w:r>
      <w:r w:rsidR="001F1FF5" w:rsidRPr="007B55EF">
        <w:rPr>
          <w:sz w:val="28"/>
          <w:szCs w:val="28"/>
        </w:rPr>
        <w:t xml:space="preserve"> </w:t>
      </w:r>
      <w:r w:rsidRPr="007B55EF">
        <w:rPr>
          <w:sz w:val="28"/>
          <w:szCs w:val="28"/>
        </w:rPr>
        <w:t xml:space="preserve">поступило уточнение заявленных требований, а именно в части уменьшения предельного минимального количества машино-мест для стоянок индивидуальных транспортных средств для объектов капитального строительства с видом разрешенного использования «многоквартирные многоэтажные дома» с </w:t>
      </w:r>
      <w:r w:rsidR="00A76EA7" w:rsidRPr="007B55EF">
        <w:rPr>
          <w:sz w:val="28"/>
          <w:szCs w:val="28"/>
        </w:rPr>
        <w:t>466</w:t>
      </w:r>
      <w:r w:rsidRPr="007B55EF">
        <w:rPr>
          <w:sz w:val="28"/>
          <w:szCs w:val="28"/>
        </w:rPr>
        <w:t xml:space="preserve"> машино-мест до 2</w:t>
      </w:r>
      <w:r w:rsidR="006F5DF1">
        <w:rPr>
          <w:sz w:val="28"/>
          <w:szCs w:val="28"/>
        </w:rPr>
        <w:t>75</w:t>
      </w:r>
      <w:r w:rsidRPr="007B55EF">
        <w:rPr>
          <w:sz w:val="28"/>
          <w:szCs w:val="28"/>
        </w:rPr>
        <w:t xml:space="preserve"> машино-мест.</w:t>
      </w:r>
    </w:p>
    <w:p w:rsidR="008416C8" w:rsidRPr="007B55EF" w:rsidRDefault="008416C8" w:rsidP="009A30FD">
      <w:pPr>
        <w:ind w:firstLine="708"/>
        <w:contextualSpacing/>
        <w:jc w:val="both"/>
        <w:outlineLvl w:val="0"/>
        <w:rPr>
          <w:sz w:val="28"/>
          <w:szCs w:val="28"/>
        </w:rPr>
      </w:pPr>
      <w:r w:rsidRPr="007B55EF">
        <w:rPr>
          <w:b/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8416C8" w:rsidRPr="007B55EF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Pr="007B55EF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2. </w:t>
      </w:r>
      <w:proofErr w:type="gramStart"/>
      <w:r w:rsidRPr="007B55EF">
        <w:rPr>
          <w:sz w:val="28"/>
          <w:szCs w:val="28"/>
        </w:rPr>
        <w:t xml:space="preserve">Процедура проведения публичных слушаний по предоставлению </w:t>
      </w:r>
      <w:r w:rsidRPr="007B55EF">
        <w:rPr>
          <w:sz w:val="28"/>
          <w:szCs w:val="28"/>
        </w:rPr>
        <w:lastRenderedPageBreak/>
        <w:t>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7B55EF">
        <w:rPr>
          <w:sz w:val="28"/>
          <w:szCs w:val="28"/>
        </w:rPr>
        <w:t xml:space="preserve"> от 25.04.2007 № 562 «О </w:t>
      </w:r>
      <w:proofErr w:type="gramStart"/>
      <w:r w:rsidRPr="007B55EF">
        <w:rPr>
          <w:sz w:val="28"/>
          <w:szCs w:val="28"/>
        </w:rPr>
        <w:t>Положении</w:t>
      </w:r>
      <w:proofErr w:type="gramEnd"/>
      <w:r w:rsidRPr="007B55EF">
        <w:rPr>
          <w:sz w:val="28"/>
          <w:szCs w:val="28"/>
        </w:rPr>
        <w:t xml:space="preserve"> о публичных слушаниях в городе Новосибирске».</w:t>
      </w:r>
    </w:p>
    <w:p w:rsidR="008416C8" w:rsidRPr="007B55EF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133470">
        <w:rPr>
          <w:b/>
          <w:sz w:val="28"/>
          <w:szCs w:val="28"/>
        </w:rPr>
        <w:t>3.</w:t>
      </w:r>
      <w:r w:rsidRPr="007B55EF">
        <w:rPr>
          <w:b/>
          <w:sz w:val="28"/>
          <w:szCs w:val="28"/>
        </w:rPr>
        <w:t> Предоставить разрешение</w:t>
      </w:r>
      <w:r w:rsidRPr="007B55E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373B25" w:rsidRPr="007B55EF" w:rsidRDefault="00C471F5" w:rsidP="00373B25">
      <w:pPr>
        <w:ind w:firstLine="709"/>
        <w:jc w:val="both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3.1</w:t>
      </w:r>
      <w:r w:rsidR="001F4A58" w:rsidRPr="007B55EF">
        <w:rPr>
          <w:sz w:val="28"/>
          <w:szCs w:val="28"/>
        </w:rPr>
        <w:t>. </w:t>
      </w:r>
      <w:proofErr w:type="gramStart"/>
      <w:r w:rsidR="00373B25" w:rsidRPr="007B55EF">
        <w:rPr>
          <w:sz w:val="28"/>
          <w:szCs w:val="28"/>
        </w:rPr>
        <w:t xml:space="preserve">Обществу с ограниченной ответственностью «Развитие» (на основании заявления в связи с тем, что конфигурация и инженерно-геологические характеристики земельного участка являются неблагоприятными для застройки, а также в связи со сменой территориальной подзоны земельного участка (с подзоны застройки жилыми домами смешанной этажности различной плотности застройки (Ж-1.1) в </w:t>
      </w:r>
      <w:proofErr w:type="spellStart"/>
      <w:r w:rsidR="00373B25" w:rsidRPr="007B55EF">
        <w:rPr>
          <w:sz w:val="28"/>
          <w:szCs w:val="28"/>
        </w:rPr>
        <w:t>подзону</w:t>
      </w:r>
      <w:proofErr w:type="spellEnd"/>
      <w:r w:rsidR="00373B25" w:rsidRPr="007B55EF">
        <w:rPr>
          <w:sz w:val="28"/>
          <w:szCs w:val="28"/>
        </w:rPr>
        <w:t xml:space="preserve"> застройки жилыми домами смешанной этажности низкой плотности застройки Ж-1.6)) для земельного участка</w:t>
      </w:r>
      <w:proofErr w:type="gramEnd"/>
      <w:r w:rsidR="00373B25" w:rsidRPr="007B55EF">
        <w:rPr>
          <w:sz w:val="28"/>
          <w:szCs w:val="28"/>
        </w:rPr>
        <w:t xml:space="preserve"> кадастровым номером 54:35:000000:10265 площадью 10,2939 га, расположенного по адресу: Российская Федерация, Новосибирская область, город Новосибирск, ул. Забалуева (зона застройки жилыми домами смешанной этажности (Ж-1), подзона застройки жилыми домами смешанной этажности низкой плотности застройки (Ж-1.6)):</w:t>
      </w:r>
    </w:p>
    <w:p w:rsidR="00373B25" w:rsidRPr="007B55EF" w:rsidRDefault="00373B25" w:rsidP="00373B25">
      <w:pPr>
        <w:ind w:firstLine="709"/>
        <w:jc w:val="both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 1589 машино-мест до 1453 машино-мест в границах земельного участка;</w:t>
      </w:r>
    </w:p>
    <w:p w:rsidR="00373B25" w:rsidRPr="007B55EF" w:rsidRDefault="00373B25" w:rsidP="00373B25">
      <w:pPr>
        <w:ind w:firstLine="709"/>
        <w:jc w:val="both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1,6 до 2,25;</w:t>
      </w:r>
    </w:p>
    <w:p w:rsidR="00523471" w:rsidRPr="007B55EF" w:rsidRDefault="00373B25" w:rsidP="00373B25">
      <w:pPr>
        <w:ind w:firstLine="709"/>
        <w:jc w:val="both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в части увеличения предельного максимального количества квартир на земельном участке для объектов капитального строительства с видом разрешенного использования «многоквартирные многоэтажные дома» с 267 квартир на 1 га до 423 квартир на 1 га.</w:t>
      </w:r>
    </w:p>
    <w:p w:rsidR="00723C06" w:rsidRPr="007B55EF" w:rsidRDefault="00723C06" w:rsidP="00723C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фирме «Тарасов</w:t>
      </w:r>
      <w:r w:rsidR="009A51EA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9A51EA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54:35:071545:223 площадью 0,2623 га, расположенного по адресу: Российская Федерация, Новосибирская область, город Новосибирск, ул.</w:t>
      </w:r>
      <w:r w:rsidR="009A51EA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Лазурная (зона объектов культуры и спорта (Р-4)), с 3 м до 0 м со стороны земельного участка с кадастровым номером 54:35:071545:12 и с северной стороны в габаритах объекта капитального строительства.</w:t>
      </w:r>
    </w:p>
    <w:p w:rsidR="00E90B12" w:rsidRPr="007B55EF" w:rsidRDefault="00E90B12" w:rsidP="00E90B12">
      <w:pPr>
        <w:pStyle w:val="a7"/>
        <w:ind w:firstLine="709"/>
        <w:rPr>
          <w:color w:val="auto"/>
        </w:rPr>
      </w:pPr>
      <w:r w:rsidRPr="007B55EF">
        <w:t>3.3. </w:t>
      </w:r>
      <w:r w:rsidR="00373B25" w:rsidRPr="007B55EF">
        <w:t>Обществу с ограниченной ответственностью «АВК»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40 % до 10,8 % в границах земельного участка с кадастровым номером 54:35:061490:3338 площадью 0,5457 га, расположенного по адресу: Российская Федерация, Новосибирская область, город Новосибирск, ул. Станционная (зона производственной деятельности (П-1)).</w:t>
      </w:r>
    </w:p>
    <w:p w:rsidR="00E90B12" w:rsidRPr="007B55EF" w:rsidRDefault="00E90B12" w:rsidP="00E90B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373B25" w:rsidRPr="007B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Обществу с ограниченной ответственностью </w:t>
      </w:r>
      <w:r w:rsidR="00373B25" w:rsidRPr="007B5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«Абразив НСК»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25 % до 9 % в границах земельного участка с кадастровым номером 54:35:064270:2450 площадью 0,1426 га, расположенного по адресу: Российская Федерация, Новосибирская область, город Новосибирск, ул. Планировочная (зона застройки жилыми домами смешанной этажности (Ж-1), подзона застройки жилыми домами смешанной этажности различной плотности застройки (Ж-1.1)).</w:t>
      </w:r>
    </w:p>
    <w:p w:rsidR="00E90B12" w:rsidRPr="007B55EF" w:rsidRDefault="00E90B12" w:rsidP="00E90B12">
      <w:pPr>
        <w:pStyle w:val="a7"/>
        <w:ind w:firstLine="709"/>
        <w:rPr>
          <w:color w:val="auto"/>
        </w:rPr>
      </w:pPr>
      <w:r w:rsidRPr="007B55EF">
        <w:rPr>
          <w:color w:val="auto"/>
        </w:rPr>
        <w:t>3.5. </w:t>
      </w:r>
      <w:proofErr w:type="spellStart"/>
      <w:r w:rsidR="00373B25" w:rsidRPr="007B55EF">
        <w:rPr>
          <w:color w:val="auto"/>
        </w:rPr>
        <w:t>Багуто</w:t>
      </w:r>
      <w:proofErr w:type="spellEnd"/>
      <w:r w:rsidR="00373B25" w:rsidRPr="007B55EF">
        <w:rPr>
          <w:color w:val="auto"/>
        </w:rPr>
        <w:t xml:space="preserve"> И. Б. (на основании заявления в связи с тем, что конфигурация земельного участка является неблагоприятной для застройки, а также необходимостью обеспечения пожарного проезда и устройства технологического коридора для прокладки инженерных сетей)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54:35:091395:80 площадью 0,1124 га, расположенного по адресу: Российская Федерация, Новосибирская область, город Новосибирск, ул. Кутателадзе (зона производственной деятельности (П-1)), с 3 м до 1 м со стороны земельного участка с кадастровым номером 54:35:091395:40.</w:t>
      </w:r>
    </w:p>
    <w:p w:rsidR="00373B25" w:rsidRPr="007B55EF" w:rsidRDefault="0079641A" w:rsidP="00373B25">
      <w:pPr>
        <w:pStyle w:val="a8"/>
        <w:ind w:firstLine="709"/>
        <w:jc w:val="both"/>
        <w:rPr>
          <w:bCs/>
        </w:rPr>
      </w:pPr>
      <w:r w:rsidRPr="007B55EF">
        <w:t>3.6</w:t>
      </w:r>
      <w:r w:rsidR="00E90B12" w:rsidRPr="007B55EF">
        <w:t>. </w:t>
      </w:r>
      <w:r w:rsidR="00373B25" w:rsidRPr="007B55EF">
        <w:t>Обществу с ограниченной ответственностью «КАМЕЯ» (на основании заявления в связи с тем, что конфигурация и рельеф земельного участка являются неблагоприятными для застройки)</w:t>
      </w:r>
      <w:r w:rsidR="00373B25" w:rsidRPr="007B55EF">
        <w:rPr>
          <w:bCs/>
        </w:rPr>
        <w:t xml:space="preserve"> для земельного участка с кадастровым номером 54:35:032975:278 площадью 0,3510 га, расположенного по адресу: Российская Федерация, Новосибирская область, город Новосибирск, ул. Кавалерийская, 21 (зона застройки жилыми домами смешанной этажности (Ж-1), подзона застройки жилыми домами смешанной этажности различной плотности застройки (Ж-1.1)):</w:t>
      </w:r>
    </w:p>
    <w:p w:rsidR="00373B25" w:rsidRPr="007B55EF" w:rsidRDefault="00373B25" w:rsidP="00373B25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B55EF">
        <w:rPr>
          <w:bCs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со стороны земельного участка с кадастровым номером 54:35:032975:281;</w:t>
      </w:r>
    </w:p>
    <w:p w:rsidR="00373B25" w:rsidRPr="007B55EF" w:rsidRDefault="00373B25" w:rsidP="00373B25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B55EF">
        <w:rPr>
          <w:bCs/>
          <w:sz w:val="28"/>
          <w:szCs w:val="28"/>
        </w:rPr>
        <w:t xml:space="preserve">в части уменьшения минимального процента застройки земельного участка для объектов капитального строительства с </w:t>
      </w:r>
      <w:r w:rsidR="00D95DD3" w:rsidRPr="007B55EF">
        <w:rPr>
          <w:bCs/>
          <w:sz w:val="28"/>
          <w:szCs w:val="28"/>
        </w:rPr>
        <w:t>25 % до 19</w:t>
      </w:r>
      <w:r w:rsidRPr="007B55EF">
        <w:rPr>
          <w:bCs/>
          <w:sz w:val="28"/>
          <w:szCs w:val="28"/>
        </w:rPr>
        <w:t> %.</w:t>
      </w:r>
    </w:p>
    <w:p w:rsidR="00373B25" w:rsidRPr="007B55EF" w:rsidRDefault="0079641A" w:rsidP="00373B25">
      <w:pPr>
        <w:pStyle w:val="a7"/>
        <w:ind w:firstLine="708"/>
        <w:rPr>
          <w:bCs/>
        </w:rPr>
      </w:pPr>
      <w:r w:rsidRPr="007B55EF">
        <w:rPr>
          <w:color w:val="auto"/>
        </w:rPr>
        <w:t>3.7</w:t>
      </w:r>
      <w:r w:rsidR="009C60DB" w:rsidRPr="007B55EF">
        <w:rPr>
          <w:color w:val="auto"/>
        </w:rPr>
        <w:t>. </w:t>
      </w:r>
      <w:r w:rsidR="00373B25" w:rsidRPr="007B55EF">
        <w:t>Обществу с ограниченной ответственностью «КАМЕЯ» (на основании заявления в связи с тем, что конфигурация и рельеф земельного участка являются неблагоприятными для застройки)</w:t>
      </w:r>
      <w:r w:rsidR="00373B25" w:rsidRPr="007B55EF">
        <w:rPr>
          <w:bCs/>
        </w:rPr>
        <w:t xml:space="preserve"> для земельного участка с кадастровым номером 54:35:032975:281 площадью 0,3707 га, расположенного по адресу: Российская Федерация, Новосибирская область, город Новосибирск, ул. Кавалерийская (зона застройки жи</w:t>
      </w:r>
      <w:r w:rsidR="0063412F" w:rsidRPr="007B55EF">
        <w:rPr>
          <w:bCs/>
        </w:rPr>
        <w:t>лыми домами смешанной этажности</w:t>
      </w:r>
      <w:r w:rsidR="00D56808" w:rsidRPr="007B55EF">
        <w:rPr>
          <w:bCs/>
        </w:rPr>
        <w:br/>
      </w:r>
      <w:r w:rsidR="00373B25" w:rsidRPr="007B55EF">
        <w:rPr>
          <w:bCs/>
        </w:rPr>
        <w:t>(Ж-1), подзона застройки жилыми домами смешанной этажности различной плотности застройки (Ж-1.1)):</w:t>
      </w:r>
    </w:p>
    <w:p w:rsidR="00373B25" w:rsidRPr="007B55EF" w:rsidRDefault="00373B25" w:rsidP="00D56808">
      <w:pPr>
        <w:pStyle w:val="a7"/>
        <w:ind w:firstLine="708"/>
        <w:rPr>
          <w:bCs/>
        </w:rPr>
      </w:pPr>
      <w:r w:rsidRPr="007B55EF">
        <w:rPr>
          <w:bCs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</w:t>
      </w:r>
      <w:r w:rsidR="0063412F" w:rsidRPr="007B55EF">
        <w:rPr>
          <w:bCs/>
        </w:rPr>
        <w:t>сооружений, с 3 м до 0 </w:t>
      </w:r>
      <w:r w:rsidRPr="007B55EF">
        <w:rPr>
          <w:bCs/>
        </w:rPr>
        <w:t>м со стороны земельного участка с кадастровым номером 54:35:032975:278;</w:t>
      </w:r>
    </w:p>
    <w:p w:rsidR="00373B25" w:rsidRPr="007B55EF" w:rsidRDefault="00373B25" w:rsidP="00D56808">
      <w:pPr>
        <w:pStyle w:val="a7"/>
        <w:ind w:firstLine="708"/>
        <w:rPr>
          <w:bCs/>
        </w:rPr>
      </w:pPr>
      <w:r w:rsidRPr="007B55EF">
        <w:t>в части уменьшения предельного минимального количества машино-мест для стоянок индивидуальных транспортных средств со 151 машино-места до 126 машино-мест в границах земельного участка;</w:t>
      </w:r>
    </w:p>
    <w:p w:rsidR="007259E4" w:rsidRPr="007B55EF" w:rsidRDefault="00373B25" w:rsidP="007259E4">
      <w:pPr>
        <w:pStyle w:val="a7"/>
        <w:ind w:firstLine="709"/>
      </w:pPr>
      <w:r w:rsidRPr="007B55EF"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3,9;</w:t>
      </w:r>
    </w:p>
    <w:p w:rsidR="00373B25" w:rsidRPr="007B55EF" w:rsidRDefault="00373B25" w:rsidP="007259E4">
      <w:pPr>
        <w:pStyle w:val="a7"/>
        <w:ind w:firstLine="709"/>
      </w:pPr>
      <w:r w:rsidRPr="007B55EF">
        <w:t xml:space="preserve"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«многоквартирные многоэтажные </w:t>
      </w:r>
      <w:r w:rsidR="007259E4" w:rsidRPr="007B55EF">
        <w:t>дома» с 2049 кв. м до 828 кв. м;</w:t>
      </w:r>
    </w:p>
    <w:p w:rsidR="00AD7CA7" w:rsidRPr="007B55EF" w:rsidRDefault="00AD7CA7" w:rsidP="009C55D9">
      <w:pPr>
        <w:widowControl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3.</w:t>
      </w:r>
      <w:r w:rsidR="0079641A" w:rsidRPr="007B55EF">
        <w:rPr>
          <w:sz w:val="28"/>
          <w:szCs w:val="28"/>
        </w:rPr>
        <w:t>8</w:t>
      </w:r>
      <w:r w:rsidRPr="007B55EF">
        <w:rPr>
          <w:sz w:val="28"/>
          <w:szCs w:val="28"/>
        </w:rPr>
        <w:t>. </w:t>
      </w:r>
      <w:proofErr w:type="gramStart"/>
      <w:r w:rsidR="00373B25" w:rsidRPr="007B55EF">
        <w:rPr>
          <w:bCs/>
          <w:sz w:val="28"/>
          <w:szCs w:val="28"/>
        </w:rPr>
        <w:t xml:space="preserve">Религиозной организации «Епархиальный мужской монастырь в честь новомучеников и исповедников Церкви Русской г. Новосибирска Новосибирской Епархии Русской Православной Церкви (Московский патриархат)» </w:t>
      </w:r>
      <w:r w:rsidR="00373B25" w:rsidRPr="007B55EF">
        <w:rPr>
          <w:sz w:val="28"/>
          <w:szCs w:val="28"/>
        </w:rPr>
        <w:t>(на основании заявления в связи с тем, что конфигурация</w:t>
      </w:r>
      <w:r w:rsidR="008B7CFC">
        <w:rPr>
          <w:sz w:val="28"/>
          <w:szCs w:val="28"/>
        </w:rPr>
        <w:t>, рельеф</w:t>
      </w:r>
      <w:r w:rsidR="00373B25" w:rsidRPr="007B55EF">
        <w:rPr>
          <w:sz w:val="28"/>
          <w:szCs w:val="28"/>
        </w:rPr>
        <w:t xml:space="preserve"> земельного участка и наличие инженерных сетей являются неблагоприятными для застройки) в части уменьшения минимального процента застройки с 25 % до 1,85 % в границах земельного участка с кадастровым номером 54:35</w:t>
      </w:r>
      <w:proofErr w:type="gramEnd"/>
      <w:r w:rsidR="00373B25" w:rsidRPr="007B55EF">
        <w:rPr>
          <w:sz w:val="28"/>
          <w:szCs w:val="28"/>
        </w:rPr>
        <w:t>:052261:359 площадью 2,6643 га, расположенного по адресу: Российская Федерация, Новосибирская область</w:t>
      </w:r>
      <w:r w:rsidR="0063412F" w:rsidRPr="007B55EF">
        <w:rPr>
          <w:sz w:val="28"/>
          <w:szCs w:val="28"/>
        </w:rPr>
        <w:t>, город Новосибирск ул. </w:t>
      </w:r>
      <w:r w:rsidR="00373B25" w:rsidRPr="007B55EF">
        <w:rPr>
          <w:sz w:val="28"/>
          <w:szCs w:val="28"/>
        </w:rPr>
        <w:t>Ватутина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AD7CA7" w:rsidRPr="007B55EF" w:rsidRDefault="0079641A" w:rsidP="009C55D9">
      <w:pPr>
        <w:widowControl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3.9</w:t>
      </w:r>
      <w:r w:rsidR="00AD7CA7" w:rsidRPr="007B55EF">
        <w:rPr>
          <w:sz w:val="28"/>
          <w:szCs w:val="28"/>
        </w:rPr>
        <w:t>. </w:t>
      </w:r>
      <w:proofErr w:type="gramStart"/>
      <w:r w:rsidR="00373B25" w:rsidRPr="007B55EF">
        <w:rPr>
          <w:sz w:val="28"/>
          <w:szCs w:val="28"/>
        </w:rPr>
        <w:t>Обществу с ограниченной ответственностью «Городской строительный фонд»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54:35:074371:13 площадью 0,3718 га, расположенного по адресу:</w:t>
      </w:r>
      <w:proofErr w:type="gramEnd"/>
      <w:r w:rsidR="00373B25" w:rsidRPr="007B55EF">
        <w:rPr>
          <w:sz w:val="28"/>
          <w:szCs w:val="28"/>
        </w:rPr>
        <w:t xml:space="preserve"> Российская Федерация, Новосибирская </w:t>
      </w:r>
      <w:r w:rsidR="0063412F" w:rsidRPr="007B55EF">
        <w:rPr>
          <w:sz w:val="28"/>
          <w:szCs w:val="28"/>
        </w:rPr>
        <w:t>область, город Новосибирск, ул. </w:t>
      </w:r>
      <w:r w:rsidR="00373B25" w:rsidRPr="007B55EF">
        <w:rPr>
          <w:sz w:val="28"/>
          <w:szCs w:val="28"/>
        </w:rPr>
        <w:t>Декабристов (зона застройки жилыми домами смешанной этажности (Ж-1), подзона застройки жилыми домами смешанной этажности различной плотности застройки (Ж-1.1)), с 3 м до 0 м со стороны земельных участков с кадастровыми номерами 54:35:074365:26 и 54:35:074371:43.</w:t>
      </w:r>
    </w:p>
    <w:p w:rsidR="00AD7CA7" w:rsidRPr="007B55EF" w:rsidRDefault="0079641A" w:rsidP="00D56808">
      <w:pPr>
        <w:widowControl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3.10</w:t>
      </w:r>
      <w:r w:rsidR="00AD7CA7" w:rsidRPr="007B55EF">
        <w:rPr>
          <w:sz w:val="28"/>
          <w:szCs w:val="28"/>
        </w:rPr>
        <w:t>. </w:t>
      </w:r>
      <w:proofErr w:type="gramStart"/>
      <w:r w:rsidR="00373B25" w:rsidRPr="007B55EF">
        <w:rPr>
          <w:sz w:val="28"/>
          <w:szCs w:val="28"/>
        </w:rPr>
        <w:t>Обществу с ограниченной ответственностью «Городской строительный фонд» (на основании заявления в связи с тем, что конфигурация и рельеф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54:35:074371:43 площадью 0,3586 га, расположенного по адресу:</w:t>
      </w:r>
      <w:proofErr w:type="gramEnd"/>
      <w:r w:rsidR="00373B25" w:rsidRPr="007B55EF">
        <w:rPr>
          <w:sz w:val="28"/>
          <w:szCs w:val="28"/>
        </w:rPr>
        <w:t xml:space="preserve"> Российская Федерация, Новосибирская область, город Новосибирск, ул. Декабристов, 115 (зона застройки жилыми домами смешанной этажности (Ж-1), подзона застройки жилыми домами смешанной этажности различной плотности застройки (Ж-1.1)), с 3 м до 0 м со стороны земельного участка с кадастровыми номерами 54:35:074371:13 и 54:35:074371:41.</w:t>
      </w:r>
    </w:p>
    <w:p w:rsidR="00D56808" w:rsidRPr="007B55EF" w:rsidRDefault="00A91F16" w:rsidP="00D56808">
      <w:pPr>
        <w:widowControl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3.11. </w:t>
      </w:r>
      <w:proofErr w:type="spellStart"/>
      <w:proofErr w:type="gramStart"/>
      <w:r w:rsidRPr="007B55EF">
        <w:rPr>
          <w:sz w:val="28"/>
          <w:szCs w:val="28"/>
        </w:rPr>
        <w:t>Кеку</w:t>
      </w:r>
      <w:proofErr w:type="spellEnd"/>
      <w:r w:rsidRPr="007B55EF">
        <w:rPr>
          <w:sz w:val="28"/>
          <w:szCs w:val="28"/>
        </w:rPr>
        <w:t xml:space="preserve"> В. </w:t>
      </w:r>
      <w:r w:rsidR="00D56808" w:rsidRPr="007B55EF">
        <w:rPr>
          <w:sz w:val="28"/>
          <w:szCs w:val="28"/>
        </w:rPr>
        <w:t>В.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54:35:074365:26 площадью 0,0323 га, расположенного по адресу:</w:t>
      </w:r>
      <w:proofErr w:type="gramEnd"/>
      <w:r w:rsidR="00D56808" w:rsidRPr="007B55EF">
        <w:rPr>
          <w:sz w:val="28"/>
          <w:szCs w:val="28"/>
        </w:rPr>
        <w:t xml:space="preserve"> Российская Федерация, Новосибирская область, город Новосибирск, ул. Декабристов, 139 (зона застройки жилыми домами смешанной этажности (Ж-1), подзона застройки жилыми домами смешанной этажности различной плотности застройки (Ж-1.1)), с 3 м до 0 м со стороны земельного участка с кадастровым номером 54:35:074371:13.</w:t>
      </w:r>
    </w:p>
    <w:p w:rsidR="00E32694" w:rsidRDefault="00060B90" w:rsidP="00133470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3.12. Строительно-промышленному обществу с ограниченной ответственностью «Сибакадемстрой» (на основании заявления в связи с тем, что инженерно-геологические характеристики земельного участка и наличие охранной зоны инженерных сетей являются неблагоприятными для застройки) для земельного участка с кадастровым номером 54:35:041135:22 площадью 3,3568 га, расположенного по адресу: Российская Федерация, Новосибирская область, город Новосибирск, ул. Дунаевского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E32694">
        <w:rPr>
          <w:sz w:val="28"/>
          <w:szCs w:val="28"/>
        </w:rPr>
        <w:t>:</w:t>
      </w:r>
    </w:p>
    <w:p w:rsidR="009C55D9" w:rsidRDefault="00060B90" w:rsidP="00133470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</w:t>
      </w:r>
      <w:proofErr w:type="gramStart"/>
      <w:r w:rsidRPr="007B55EF">
        <w:rPr>
          <w:sz w:val="28"/>
          <w:szCs w:val="28"/>
        </w:rPr>
        <w:t>дств дл</w:t>
      </w:r>
      <w:proofErr w:type="gramEnd"/>
      <w:r w:rsidRPr="007B55EF">
        <w:rPr>
          <w:sz w:val="28"/>
          <w:szCs w:val="28"/>
        </w:rPr>
        <w:t xml:space="preserve">я объектов капитального строительства с видом разрешенного использования «многоквартирные многоэтажные дома» с </w:t>
      </w:r>
      <w:r w:rsidR="00C75EA6" w:rsidRPr="007B55EF">
        <w:rPr>
          <w:sz w:val="28"/>
          <w:szCs w:val="28"/>
        </w:rPr>
        <w:t>466</w:t>
      </w:r>
      <w:r w:rsidR="008D3715">
        <w:rPr>
          <w:sz w:val="28"/>
          <w:szCs w:val="28"/>
        </w:rPr>
        <w:t xml:space="preserve"> машино-мест до 275</w:t>
      </w:r>
      <w:r w:rsidR="00E32694">
        <w:rPr>
          <w:sz w:val="28"/>
          <w:szCs w:val="28"/>
        </w:rPr>
        <w:t xml:space="preserve"> машино-мест;</w:t>
      </w:r>
    </w:p>
    <w:p w:rsidR="00E32694" w:rsidRPr="00133470" w:rsidRDefault="00E32694" w:rsidP="00E32694">
      <w:pPr>
        <w:widowControl/>
        <w:ind w:firstLine="709"/>
        <w:jc w:val="both"/>
        <w:rPr>
          <w:sz w:val="28"/>
          <w:szCs w:val="28"/>
        </w:rPr>
      </w:pPr>
      <w:r w:rsidRPr="00FE1D65">
        <w:rPr>
          <w:sz w:val="28"/>
          <w:szCs w:val="28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«многоквартирные многоэтажные дома» с 5946 кв. м до 3132 кв. м.</w:t>
      </w:r>
    </w:p>
    <w:p w:rsidR="00406782" w:rsidRPr="007B55EF" w:rsidRDefault="004929DE" w:rsidP="00406782">
      <w:pPr>
        <w:spacing w:line="240" w:lineRule="atLeast"/>
        <w:ind w:firstLine="709"/>
        <w:jc w:val="both"/>
        <w:rPr>
          <w:sz w:val="28"/>
          <w:szCs w:val="28"/>
        </w:rPr>
      </w:pPr>
      <w:r w:rsidRPr="007B55EF">
        <w:rPr>
          <w:b/>
          <w:sz w:val="28"/>
          <w:szCs w:val="28"/>
        </w:rPr>
        <w:t>4. Отказать в предоставлении разрешения на отклонение</w:t>
      </w:r>
      <w:r w:rsidRPr="007B55EF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строительства:</w:t>
      </w:r>
    </w:p>
    <w:p w:rsidR="00406782" w:rsidRDefault="007F368D" w:rsidP="00474A50">
      <w:pPr>
        <w:spacing w:line="240" w:lineRule="atLeast"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4.1. </w:t>
      </w:r>
      <w:proofErr w:type="gramStart"/>
      <w:r w:rsidR="009A51EA" w:rsidRPr="007B55EF">
        <w:rPr>
          <w:sz w:val="28"/>
          <w:szCs w:val="28"/>
        </w:rPr>
        <w:t xml:space="preserve">Гусейнову К. Г. </w:t>
      </w:r>
      <w:proofErr w:type="spellStart"/>
      <w:r w:rsidR="009A51EA" w:rsidRPr="007B55EF">
        <w:rPr>
          <w:sz w:val="28"/>
          <w:szCs w:val="28"/>
        </w:rPr>
        <w:t>оглы</w:t>
      </w:r>
      <w:proofErr w:type="spellEnd"/>
      <w:r w:rsidR="009A51EA" w:rsidRPr="007B55EF">
        <w:rPr>
          <w:sz w:val="28"/>
          <w:szCs w:val="28"/>
        </w:rPr>
        <w:t xml:space="preserve">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54:35:074385:19  площадью 0,0517 га, расположенного по адресу:</w:t>
      </w:r>
      <w:proofErr w:type="gramEnd"/>
      <w:r w:rsidR="009A51EA" w:rsidRPr="007B55EF">
        <w:rPr>
          <w:sz w:val="28"/>
          <w:szCs w:val="28"/>
        </w:rPr>
        <w:t xml:space="preserve"> </w:t>
      </w:r>
      <w:proofErr w:type="gramStart"/>
      <w:r w:rsidR="009A51EA" w:rsidRPr="007B55EF">
        <w:rPr>
          <w:sz w:val="28"/>
          <w:szCs w:val="28"/>
        </w:rPr>
        <w:t>Российская Федерация, Новосибирская область, город Новосибирск, ул.</w:t>
      </w:r>
      <w:r w:rsidR="00D56808" w:rsidRPr="007B55EF">
        <w:rPr>
          <w:sz w:val="28"/>
          <w:szCs w:val="28"/>
        </w:rPr>
        <w:t> </w:t>
      </w:r>
      <w:r w:rsidR="009A51EA" w:rsidRPr="007B55EF">
        <w:rPr>
          <w:sz w:val="28"/>
          <w:szCs w:val="28"/>
        </w:rPr>
        <w:t>Кирова, 180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со стороны ул. Кирова и с 3 м до 1 м со стороны земельного участка с кадастровым номером 54:35:074385:31</w:t>
      </w:r>
      <w:r w:rsidR="00474A50" w:rsidRPr="007B55EF">
        <w:rPr>
          <w:sz w:val="28"/>
          <w:szCs w:val="28"/>
        </w:rPr>
        <w:t xml:space="preserve"> в связи</w:t>
      </w:r>
      <w:proofErr w:type="gramEnd"/>
      <w:r w:rsidR="00474A50" w:rsidRPr="007B55EF">
        <w:rPr>
          <w:sz w:val="28"/>
          <w:szCs w:val="28"/>
        </w:rPr>
        <w:t xml:space="preserve"> с тем, что: строительство (реконструкция) объекта капитального строительства осуществлено без разрешения на строительство; нарушены требования действующего законодательства, а именно не выполнены условия Определения об утверждении мирового соглашения Октябрьского районного суда города Новосибирска по делу № 2-1707/2016 (условия, определены мировым соглашением относительно объекта индивидуальног</w:t>
      </w:r>
      <w:r w:rsidR="00060B90" w:rsidRPr="007B55EF">
        <w:rPr>
          <w:sz w:val="28"/>
          <w:szCs w:val="28"/>
        </w:rPr>
        <w:t>о жилищного строительства, а не</w:t>
      </w:r>
      <w:r w:rsidR="00474A50" w:rsidRPr="007B55EF">
        <w:rPr>
          <w:sz w:val="28"/>
          <w:szCs w:val="28"/>
        </w:rPr>
        <w:t xml:space="preserve"> объекта гостиница).</w:t>
      </w:r>
    </w:p>
    <w:p w:rsidR="00661565" w:rsidRPr="007B55EF" w:rsidRDefault="00661565" w:rsidP="00661565">
      <w:pPr>
        <w:spacing w:line="240" w:lineRule="atLeast"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B55EF">
        <w:rPr>
          <w:sz w:val="28"/>
          <w:szCs w:val="28"/>
        </w:rPr>
        <w:t>. Обществу с ограниченной ответственностью «</w:t>
      </w:r>
      <w:proofErr w:type="spellStart"/>
      <w:r w:rsidRPr="007B55EF">
        <w:rPr>
          <w:sz w:val="28"/>
          <w:szCs w:val="28"/>
        </w:rPr>
        <w:t>Авалон</w:t>
      </w:r>
      <w:proofErr w:type="spellEnd"/>
      <w:r w:rsidRPr="007B55EF">
        <w:rPr>
          <w:sz w:val="28"/>
          <w:szCs w:val="28"/>
        </w:rPr>
        <w:t xml:space="preserve">» (на основании заявления в связи с невозможностью завершения строительства </w:t>
      </w:r>
      <w:proofErr w:type="gramStart"/>
      <w:r w:rsidRPr="007B55EF">
        <w:rPr>
          <w:sz w:val="28"/>
          <w:szCs w:val="28"/>
        </w:rPr>
        <w:t>объектов</w:t>
      </w:r>
      <w:proofErr w:type="gramEnd"/>
      <w:r w:rsidRPr="007B55EF">
        <w:rPr>
          <w:sz w:val="28"/>
          <w:szCs w:val="28"/>
        </w:rPr>
        <w:t xml:space="preserve"> с помещениями общественного назначения исходя из минимальной площади торговых магазинов)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54:35:091000:45 площадью 0,9123 га, расположенного по адресу: </w:t>
      </w:r>
      <w:proofErr w:type="gramStart"/>
      <w:r w:rsidRPr="007B55EF">
        <w:rPr>
          <w:sz w:val="28"/>
          <w:szCs w:val="28"/>
        </w:rPr>
        <w:t>Российская Федерация, Новосибирская область, город Новосибирск, Советский район (зона застройки малоэтажными жилыми домами (Ж-2)), с 3 м до 0 м со стороны ул. Благовещенской, ул. Рождественской, проезда Садового и с западной стороны в габаритах объектов капитального строительства в связи с тем, что: отсутствуют обоснования, предусмотренные частью 1 статьи 40 Градостроительного кодекса Российской Федерации, а именно невозможность завершения строительства объектов с</w:t>
      </w:r>
      <w:proofErr w:type="gramEnd"/>
      <w:r w:rsidRPr="007B55EF">
        <w:rPr>
          <w:sz w:val="28"/>
          <w:szCs w:val="28"/>
        </w:rPr>
        <w:t xml:space="preserve"> помещениями общественного назначения, </w:t>
      </w:r>
      <w:proofErr w:type="gramStart"/>
      <w:r w:rsidRPr="007B55EF">
        <w:rPr>
          <w:sz w:val="28"/>
          <w:szCs w:val="28"/>
        </w:rPr>
        <w:t>исходя из минимальной площади торговых магазинов не является</w:t>
      </w:r>
      <w:proofErr w:type="gramEnd"/>
      <w:r w:rsidRPr="007B55EF">
        <w:rPr>
          <w:sz w:val="28"/>
          <w:szCs w:val="28"/>
        </w:rPr>
        <w:t xml:space="preserve"> неблагоприятным для застройки; не представлены документы, указанные в подпункте 2.10.1 административного регламента, утвержденного постановлением мэрии города Новосибирска от 10.06.2013 № 5459, а именно документы</w:t>
      </w:r>
      <w:r>
        <w:rPr>
          <w:sz w:val="28"/>
          <w:szCs w:val="28"/>
        </w:rPr>
        <w:t xml:space="preserve">, подтверждающие </w:t>
      </w:r>
      <w:r w:rsidRPr="007B55EF">
        <w:rPr>
          <w:sz w:val="28"/>
          <w:szCs w:val="28"/>
        </w:rPr>
        <w:t>согласие собственников объекта недвижимого имущества (собственников помещений в многоквартирном жилом доме); не соблюдены требования пункта 5 статьи 37 Правил землепользования и застройки, а именно в границах земельного участка не предусмотрена организация машино-мест для стоянок индивидуальных транспортных средств.</w:t>
      </w:r>
    </w:p>
    <w:p w:rsidR="00661565" w:rsidRPr="007B55EF" w:rsidRDefault="00661565" w:rsidP="00661565">
      <w:pPr>
        <w:suppressAutoHyphens/>
        <w:ind w:firstLine="708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B55EF">
        <w:rPr>
          <w:sz w:val="28"/>
          <w:szCs w:val="28"/>
        </w:rPr>
        <w:t xml:space="preserve">. Гаражно-строительному кооперативу «Лескова»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54:35:073285:1420 площадью 0,1890 га, расположенного по адресу: </w:t>
      </w:r>
      <w:proofErr w:type="gramStart"/>
      <w:r w:rsidRPr="007B55EF">
        <w:rPr>
          <w:sz w:val="28"/>
          <w:szCs w:val="28"/>
        </w:rPr>
        <w:t>Российская Федерация, Новосибирская область, город Новосибирск, ул. Лескова (зона стоянок для легковых автомобилей (СА-1)), с 1 м до 0 м со стороны ул. Лескова и со стороны земельных участков с кадастровыми номерами 54:35:073285:33, 54:35:073285:9, 54:35:073285:35 (для подземной части объекта капитального строительства) в связи с письменным отказом заявителя от получения разрешения на</w:t>
      </w:r>
      <w:proofErr w:type="gramEnd"/>
      <w:r w:rsidRPr="007B55EF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строительства.</w:t>
      </w:r>
    </w:p>
    <w:p w:rsidR="00426C68" w:rsidRPr="00426C68" w:rsidRDefault="00406782" w:rsidP="00426C68">
      <w:pPr>
        <w:widowControl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4.</w:t>
      </w:r>
      <w:r w:rsidR="00661565">
        <w:rPr>
          <w:sz w:val="28"/>
          <w:szCs w:val="28"/>
        </w:rPr>
        <w:t>4</w:t>
      </w:r>
      <w:r w:rsidRPr="007B55EF">
        <w:rPr>
          <w:sz w:val="28"/>
          <w:szCs w:val="28"/>
        </w:rPr>
        <w:t>. </w:t>
      </w:r>
      <w:r w:rsidR="00426C68" w:rsidRPr="00426C68">
        <w:rPr>
          <w:sz w:val="28"/>
          <w:szCs w:val="28"/>
        </w:rPr>
        <w:t>Индивидуальному предпринимателю Костиной Л. В.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54:35:012611:6 площадью 0,2849 га, расположенного по адресу: Российская Федерация, Новосибирская область, город Новосибирск, ул. Республиканская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(ОД-1.1)):</w:t>
      </w:r>
    </w:p>
    <w:p w:rsidR="00133470" w:rsidRDefault="00426C68" w:rsidP="00C75EA6">
      <w:pPr>
        <w:spacing w:line="240" w:lineRule="atLeast"/>
        <w:ind w:firstLine="709"/>
        <w:jc w:val="both"/>
        <w:rPr>
          <w:sz w:val="28"/>
          <w:szCs w:val="28"/>
        </w:rPr>
      </w:pPr>
      <w:r w:rsidRPr="007B55EF">
        <w:rPr>
          <w:sz w:val="28"/>
          <w:szCs w:val="28"/>
        </w:rPr>
        <w:t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 этажей до 17 этажей в границах земельного участка</w:t>
      </w:r>
      <w:r w:rsidR="009A51EA" w:rsidRPr="007B55EF">
        <w:rPr>
          <w:sz w:val="28"/>
          <w:szCs w:val="28"/>
        </w:rPr>
        <w:t xml:space="preserve"> </w:t>
      </w:r>
      <w:r w:rsidR="006F227A" w:rsidRPr="007B55EF">
        <w:rPr>
          <w:sz w:val="28"/>
          <w:szCs w:val="28"/>
        </w:rPr>
        <w:t>в связи с тем, что нарушены требования действующего законодательства, а именно: статьи 31 Правил землепользования и застройки города Новосибирска, а именно запрашиваемое количество этажей объекта соответствует виду разрешенного исп</w:t>
      </w:r>
      <w:r w:rsidR="006F5DF1">
        <w:rPr>
          <w:sz w:val="28"/>
          <w:szCs w:val="28"/>
        </w:rPr>
        <w:t>ользования земельного участка «М</w:t>
      </w:r>
      <w:r w:rsidR="006F227A" w:rsidRPr="007B55EF">
        <w:rPr>
          <w:sz w:val="28"/>
          <w:szCs w:val="28"/>
        </w:rPr>
        <w:t xml:space="preserve">ногоэтажная жилая застройка (высотная застройка)», что не соответствует градостроительному регламенту в части размера земельного участка;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участка; </w:t>
      </w:r>
      <w:proofErr w:type="spellStart"/>
      <w:r w:rsidR="006F227A" w:rsidRPr="007B55EF">
        <w:rPr>
          <w:sz w:val="28"/>
          <w:szCs w:val="28"/>
        </w:rPr>
        <w:t>СанПиН</w:t>
      </w:r>
      <w:proofErr w:type="spellEnd"/>
      <w:r w:rsidR="006F227A" w:rsidRPr="007B55EF">
        <w:rPr>
          <w:sz w:val="28"/>
          <w:szCs w:val="28"/>
        </w:rPr>
        <w:t xml:space="preserve"> 2.2.1/2.1.1.1200-03 </w:t>
      </w:r>
      <w:r w:rsidR="00EB72C4" w:rsidRPr="007B55EF">
        <w:rPr>
          <w:sz w:val="28"/>
          <w:szCs w:val="28"/>
        </w:rPr>
        <w:t>«</w:t>
      </w:r>
      <w:r w:rsidR="006F227A" w:rsidRPr="007B55EF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EB72C4" w:rsidRPr="007B55EF">
        <w:rPr>
          <w:sz w:val="28"/>
          <w:szCs w:val="28"/>
        </w:rPr>
        <w:t>»</w:t>
      </w:r>
      <w:r w:rsidR="006F227A" w:rsidRPr="007B55EF">
        <w:rPr>
          <w:sz w:val="28"/>
          <w:szCs w:val="28"/>
        </w:rPr>
        <w:t>, а именно не соблюден разрыв от автостоянок до территории площадок для отдыха, игр и спорта, детских</w:t>
      </w:r>
      <w:r w:rsidR="00133470">
        <w:rPr>
          <w:sz w:val="28"/>
          <w:szCs w:val="28"/>
        </w:rPr>
        <w:t>;</w:t>
      </w:r>
    </w:p>
    <w:p w:rsidR="00133470" w:rsidRDefault="00133470" w:rsidP="0013347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33470">
        <w:rPr>
          <w:sz w:val="28"/>
          <w:szCs w:val="28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застройка» с 659 кв. м до 622 кв. м</w:t>
      </w:r>
      <w:r w:rsidRPr="001334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в связи с </w:t>
      </w:r>
      <w:r w:rsidRPr="007B55EF">
        <w:rPr>
          <w:sz w:val="28"/>
          <w:szCs w:val="28"/>
        </w:rPr>
        <w:t>письменным отказом заявителя от получения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7B55EF">
        <w:rPr>
          <w:sz w:val="28"/>
          <w:szCs w:val="28"/>
        </w:rPr>
        <w:t xml:space="preserve"> капитального строительства.</w:t>
      </w:r>
    </w:p>
    <w:p w:rsidR="00661565" w:rsidRDefault="00661565" w:rsidP="0013347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участников публичных слушаний</w:t>
      </w:r>
      <w:r w:rsidR="008335D5">
        <w:rPr>
          <w:sz w:val="28"/>
          <w:szCs w:val="28"/>
        </w:rPr>
        <w:t xml:space="preserve"> (</w:t>
      </w:r>
      <w:r w:rsidRPr="007B55EF">
        <w:rPr>
          <w:sz w:val="28"/>
          <w:szCs w:val="28"/>
        </w:rPr>
        <w:t>жителей города Новосибирска</w:t>
      </w:r>
      <w:r w:rsidR="008335D5">
        <w:rPr>
          <w:sz w:val="28"/>
          <w:szCs w:val="28"/>
        </w:rPr>
        <w:t>)</w:t>
      </w:r>
      <w:r>
        <w:rPr>
          <w:sz w:val="28"/>
          <w:szCs w:val="28"/>
        </w:rPr>
        <w:t xml:space="preserve"> застройщику рекомендовано выполнить </w:t>
      </w:r>
      <w:r w:rsidR="008335D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</w:t>
      </w:r>
      <w:r w:rsidR="008335D5">
        <w:rPr>
          <w:sz w:val="28"/>
          <w:szCs w:val="28"/>
        </w:rPr>
        <w:t xml:space="preserve">определению и последующему </w:t>
      </w:r>
      <w:r>
        <w:rPr>
          <w:sz w:val="28"/>
          <w:szCs w:val="28"/>
        </w:rPr>
        <w:t xml:space="preserve">исполнению обязательств по благоустройству прилегающей территории и сквера (сквер имени Калинина), а именно заключить соглашения с соответствующими </w:t>
      </w:r>
      <w:r w:rsidR="00E20C5F">
        <w:rPr>
          <w:sz w:val="28"/>
          <w:szCs w:val="28"/>
        </w:rPr>
        <w:t>структурными подразделениями мэрии</w:t>
      </w:r>
      <w:r w:rsidR="00D52ECA">
        <w:rPr>
          <w:sz w:val="28"/>
          <w:szCs w:val="28"/>
        </w:rPr>
        <w:t>.</w:t>
      </w:r>
    </w:p>
    <w:p w:rsidR="007F4947" w:rsidRDefault="007F4947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746850" w:rsidRPr="007B55EF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9C55D9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И. о. заместителя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9C55D9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А. И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 w:rsidRPr="007B55EF">
              <w:rPr>
                <w:spacing w:val="0"/>
                <w:sz w:val="28"/>
                <w:szCs w:val="28"/>
              </w:rPr>
              <w:t>Игнатьева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Pr="007B55E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9C55D9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Н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 w:rsidRPr="007B55EF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экспертами: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7E1A9A" w:rsidRPr="00954BBF" w:rsidRDefault="00D56808" w:rsidP="007E1A9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Самарович</w:t>
      </w:r>
      <w:proofErr w:type="spellEnd"/>
      <w:r w:rsidR="00EE7FD7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1A9A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EE7FD7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C8" w:rsidRPr="00954BB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C8" w:rsidRPr="00954BBF" w:rsidRDefault="00EE7FD7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Юферев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AB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1016" w:rsidRPr="0095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02A" w:rsidRPr="00954BBF" w:rsidRDefault="0023702A">
      <w:pPr>
        <w:rPr>
          <w:sz w:val="28"/>
          <w:szCs w:val="28"/>
        </w:rPr>
      </w:pPr>
    </w:p>
    <w:sectPr w:rsidR="0023702A" w:rsidRPr="00954BBF" w:rsidSect="00746850">
      <w:headerReference w:type="default" r:id="rId9"/>
      <w:pgSz w:w="11906" w:h="16838"/>
      <w:pgMar w:top="881" w:right="566" w:bottom="1135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65" w:rsidRDefault="00661565" w:rsidP="00330C25">
      <w:r>
        <w:separator/>
      </w:r>
    </w:p>
  </w:endnote>
  <w:endnote w:type="continuationSeparator" w:id="0">
    <w:p w:rsidR="00661565" w:rsidRDefault="00661565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65" w:rsidRDefault="00661565" w:rsidP="00330C25">
      <w:r>
        <w:separator/>
      </w:r>
    </w:p>
  </w:footnote>
  <w:footnote w:type="continuationSeparator" w:id="0">
    <w:p w:rsidR="00661565" w:rsidRDefault="00661565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65" w:rsidRDefault="00661565">
    <w:pPr>
      <w:pStyle w:val="a3"/>
      <w:jc w:val="center"/>
    </w:pPr>
  </w:p>
  <w:p w:rsidR="00661565" w:rsidRDefault="006615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1279"/>
    <w:rsid w:val="00017BB0"/>
    <w:rsid w:val="000216FB"/>
    <w:rsid w:val="00023B96"/>
    <w:rsid w:val="000442A3"/>
    <w:rsid w:val="00060B90"/>
    <w:rsid w:val="000938F3"/>
    <w:rsid w:val="000A1788"/>
    <w:rsid w:val="000B56CC"/>
    <w:rsid w:val="000B7766"/>
    <w:rsid w:val="000C2563"/>
    <w:rsid w:val="000C732F"/>
    <w:rsid w:val="000D168F"/>
    <w:rsid w:val="000D2E1F"/>
    <w:rsid w:val="000E79F6"/>
    <w:rsid w:val="000F4054"/>
    <w:rsid w:val="00123491"/>
    <w:rsid w:val="00133470"/>
    <w:rsid w:val="0015713E"/>
    <w:rsid w:val="00165314"/>
    <w:rsid w:val="001668D5"/>
    <w:rsid w:val="0017286A"/>
    <w:rsid w:val="00175073"/>
    <w:rsid w:val="00180B41"/>
    <w:rsid w:val="00181982"/>
    <w:rsid w:val="001A2DF9"/>
    <w:rsid w:val="001A3E7E"/>
    <w:rsid w:val="001D3EAF"/>
    <w:rsid w:val="001F071C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73B25"/>
    <w:rsid w:val="00392510"/>
    <w:rsid w:val="003A00D9"/>
    <w:rsid w:val="003A43E3"/>
    <w:rsid w:val="003B19F4"/>
    <w:rsid w:val="003B787B"/>
    <w:rsid w:val="003C1A7E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7094"/>
    <w:rsid w:val="00440188"/>
    <w:rsid w:val="004424DF"/>
    <w:rsid w:val="00445E34"/>
    <w:rsid w:val="004473C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50741E"/>
    <w:rsid w:val="00523471"/>
    <w:rsid w:val="00554401"/>
    <w:rsid w:val="00555B32"/>
    <w:rsid w:val="0055696B"/>
    <w:rsid w:val="005619DF"/>
    <w:rsid w:val="0057692F"/>
    <w:rsid w:val="005919AF"/>
    <w:rsid w:val="00597A92"/>
    <w:rsid w:val="005B4ADA"/>
    <w:rsid w:val="005C42B7"/>
    <w:rsid w:val="005C59FE"/>
    <w:rsid w:val="005D213F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824DF"/>
    <w:rsid w:val="00696A72"/>
    <w:rsid w:val="006A1939"/>
    <w:rsid w:val="006A2074"/>
    <w:rsid w:val="006A7B35"/>
    <w:rsid w:val="006D5402"/>
    <w:rsid w:val="006E5305"/>
    <w:rsid w:val="006F227A"/>
    <w:rsid w:val="006F28F2"/>
    <w:rsid w:val="006F5DF1"/>
    <w:rsid w:val="00720124"/>
    <w:rsid w:val="00723C06"/>
    <w:rsid w:val="007259E4"/>
    <w:rsid w:val="007268D9"/>
    <w:rsid w:val="00746850"/>
    <w:rsid w:val="00753B9F"/>
    <w:rsid w:val="00761063"/>
    <w:rsid w:val="007617CF"/>
    <w:rsid w:val="007733DF"/>
    <w:rsid w:val="00784174"/>
    <w:rsid w:val="0079641A"/>
    <w:rsid w:val="00796FD3"/>
    <w:rsid w:val="007B0A30"/>
    <w:rsid w:val="007B55EF"/>
    <w:rsid w:val="007D6ABB"/>
    <w:rsid w:val="007D70C0"/>
    <w:rsid w:val="007E1A9A"/>
    <w:rsid w:val="007E1FB1"/>
    <w:rsid w:val="007E4843"/>
    <w:rsid w:val="007F1458"/>
    <w:rsid w:val="007F290B"/>
    <w:rsid w:val="007F368D"/>
    <w:rsid w:val="007F382A"/>
    <w:rsid w:val="007F4947"/>
    <w:rsid w:val="007F4FC3"/>
    <w:rsid w:val="007F56AA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F698A"/>
    <w:rsid w:val="00A226C1"/>
    <w:rsid w:val="00A300FE"/>
    <w:rsid w:val="00A3254B"/>
    <w:rsid w:val="00A32614"/>
    <w:rsid w:val="00A456E3"/>
    <w:rsid w:val="00A53945"/>
    <w:rsid w:val="00A73F07"/>
    <w:rsid w:val="00A76EA7"/>
    <w:rsid w:val="00A8375B"/>
    <w:rsid w:val="00A85686"/>
    <w:rsid w:val="00A90C76"/>
    <w:rsid w:val="00A91F16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14F5"/>
    <w:rsid w:val="00B271C8"/>
    <w:rsid w:val="00B37C58"/>
    <w:rsid w:val="00B41016"/>
    <w:rsid w:val="00B43C70"/>
    <w:rsid w:val="00B44F5D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72A3"/>
    <w:rsid w:val="00C202D0"/>
    <w:rsid w:val="00C22B27"/>
    <w:rsid w:val="00C44F02"/>
    <w:rsid w:val="00C471F5"/>
    <w:rsid w:val="00C60D25"/>
    <w:rsid w:val="00C67DE0"/>
    <w:rsid w:val="00C72013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E1E11"/>
    <w:rsid w:val="00CE2165"/>
    <w:rsid w:val="00CE2A78"/>
    <w:rsid w:val="00CF4899"/>
    <w:rsid w:val="00D0742A"/>
    <w:rsid w:val="00D07F54"/>
    <w:rsid w:val="00D15266"/>
    <w:rsid w:val="00D164EA"/>
    <w:rsid w:val="00D30986"/>
    <w:rsid w:val="00D51EBF"/>
    <w:rsid w:val="00D52ECA"/>
    <w:rsid w:val="00D56808"/>
    <w:rsid w:val="00D67B3C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F37BB"/>
    <w:rsid w:val="00DF5576"/>
    <w:rsid w:val="00E0462C"/>
    <w:rsid w:val="00E058D9"/>
    <w:rsid w:val="00E1459D"/>
    <w:rsid w:val="00E20C5F"/>
    <w:rsid w:val="00E30B54"/>
    <w:rsid w:val="00E32694"/>
    <w:rsid w:val="00E40F32"/>
    <w:rsid w:val="00E46F50"/>
    <w:rsid w:val="00E55EC5"/>
    <w:rsid w:val="00E732FB"/>
    <w:rsid w:val="00E75912"/>
    <w:rsid w:val="00E768E3"/>
    <w:rsid w:val="00E90B12"/>
    <w:rsid w:val="00E93059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6E4A-B852-4507-A2E8-8B4BED1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18</cp:revision>
  <cp:lastPrinted>2018-06-15T04:46:00Z</cp:lastPrinted>
  <dcterms:created xsi:type="dcterms:W3CDTF">2018-06-13T05:27:00Z</dcterms:created>
  <dcterms:modified xsi:type="dcterms:W3CDTF">2018-06-18T02:42:00Z</dcterms:modified>
</cp:coreProperties>
</file>